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28E0" w14:textId="77777777" w:rsidR="00325C77" w:rsidRDefault="00000000">
      <w:pPr>
        <w:jc w:val="left"/>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附件1</w:t>
      </w:r>
    </w:p>
    <w:p w14:paraId="486DF4F0" w14:textId="77777777" w:rsidR="00325C77" w:rsidRDefault="00325C77">
      <w:pPr>
        <w:jc w:val="left"/>
        <w:rPr>
          <w:rFonts w:ascii="黑体" w:eastAsia="黑体" w:hAnsi="黑体" w:cs="黑体" w:hint="eastAsia"/>
          <w:sz w:val="32"/>
          <w:szCs w:val="32"/>
          <w:shd w:val="clear" w:color="auto" w:fill="FFFFFF"/>
        </w:rPr>
      </w:pPr>
    </w:p>
    <w:p w14:paraId="3D5A73AE" w14:textId="77777777" w:rsidR="00325C77" w:rsidRDefault="00000000">
      <w:pPr>
        <w:spacing w:line="700" w:lineRule="exact"/>
        <w:jc w:val="center"/>
        <w:rPr>
          <w:rFonts w:ascii="方正小标宋_GBK" w:eastAsia="方正小标宋_GBK" w:hAnsi="宋体" w:cstheme="minorBidi" w:hint="eastAsia"/>
          <w:sz w:val="44"/>
          <w:szCs w:val="44"/>
          <w14:ligatures w14:val="standardContextual"/>
        </w:rPr>
      </w:pPr>
      <w:r>
        <w:rPr>
          <w:rFonts w:ascii="方正小标宋_GBK" w:eastAsia="方正小标宋_GBK" w:hAnsi="宋体" w:cstheme="minorBidi" w:hint="eastAsia"/>
          <w:sz w:val="44"/>
          <w:szCs w:val="44"/>
          <w14:ligatures w14:val="standardContextual"/>
        </w:rPr>
        <w:t>南通大学2024年“一站式”学生社区</w:t>
      </w:r>
    </w:p>
    <w:p w14:paraId="5214A18B" w14:textId="77777777" w:rsidR="00325C77" w:rsidRDefault="00000000">
      <w:pPr>
        <w:spacing w:afterLines="50" w:after="156" w:line="700" w:lineRule="exact"/>
        <w:jc w:val="center"/>
        <w:rPr>
          <w:rFonts w:ascii="方正小标宋_GBK" w:eastAsia="方正小标宋_GBK" w:hAnsi="宋体" w:cstheme="minorBidi" w:hint="eastAsia"/>
          <w:sz w:val="44"/>
          <w:szCs w:val="44"/>
          <w14:ligatures w14:val="standardContextual"/>
        </w:rPr>
      </w:pPr>
      <w:r>
        <w:rPr>
          <w:rFonts w:ascii="方正小标宋_GBK" w:eastAsia="方正小标宋_GBK" w:hAnsi="宋体" w:cstheme="minorBidi" w:hint="eastAsia"/>
          <w:sz w:val="44"/>
          <w:szCs w:val="44"/>
          <w14:ligatures w14:val="standardContextual"/>
        </w:rPr>
        <w:t>提质增效建设月活动立项申报指南</w:t>
      </w:r>
    </w:p>
    <w:p w14:paraId="7C862856" w14:textId="34D75032" w:rsidR="00325C77" w:rsidRDefault="00000000">
      <w:pPr>
        <w:ind w:firstLineChars="200" w:firstLine="640"/>
        <w:rPr>
          <w:rFonts w:ascii="仿宋" w:eastAsia="仿宋" w:hAnsi="仿宋" w:cs="仿宋" w:hint="eastAsia"/>
          <w:sz w:val="32"/>
          <w:szCs w:val="32"/>
        </w:rPr>
      </w:pPr>
      <w:r>
        <w:rPr>
          <w:rFonts w:ascii="仿宋" w:eastAsia="仿宋" w:hAnsi="仿宋" w:cs="Calibri" w:hint="eastAsia"/>
          <w:sz w:val="32"/>
          <w:szCs w:val="32"/>
          <w:shd w:val="clear" w:color="auto" w:fill="FFFFFF"/>
        </w:rPr>
        <w:t>各“一站式”学生社区盟主学院对照《高校“一站式”学生社区综合管理模式建设提质增效指南》（第一版），结合社区特点和入住各学院特色，积极创新活动形式，</w:t>
      </w:r>
      <w:r>
        <w:rPr>
          <w:rFonts w:ascii="仿宋" w:eastAsia="仿宋" w:hAnsi="仿宋" w:cs="仿宋" w:hint="eastAsia"/>
          <w:sz w:val="32"/>
          <w:szCs w:val="32"/>
        </w:rPr>
        <w:t>充分</w:t>
      </w:r>
      <w:r>
        <w:rPr>
          <w:rFonts w:ascii="仿宋" w:eastAsia="仿宋" w:hAnsi="仿宋" w:cs="Calibri" w:hint="eastAsia"/>
          <w:sz w:val="32"/>
          <w:szCs w:val="32"/>
          <w:shd w:val="clear" w:color="auto" w:fill="FFFFFF"/>
        </w:rPr>
        <w:t>展示社区风貌，努力打造“一区一品”。</w:t>
      </w:r>
      <w:r>
        <w:rPr>
          <w:rFonts w:ascii="仿宋" w:eastAsia="仿宋" w:hAnsi="仿宋" w:cs="仿宋" w:hint="eastAsia"/>
          <w:sz w:val="32"/>
          <w:szCs w:val="32"/>
        </w:rPr>
        <w:t>所申报活动要紧密围绕《关于开展</w:t>
      </w:r>
      <w:r w:rsidR="009C4956">
        <w:rPr>
          <w:rFonts w:ascii="仿宋" w:eastAsia="仿宋" w:hAnsi="仿宋" w:cs="仿宋" w:hint="eastAsia"/>
          <w:sz w:val="32"/>
          <w:szCs w:val="32"/>
        </w:rPr>
        <w:t>南通大学</w:t>
      </w:r>
      <w:r>
        <w:rPr>
          <w:rFonts w:ascii="仿宋" w:eastAsia="仿宋" w:hAnsi="仿宋" w:cs="仿宋" w:hint="eastAsia"/>
          <w:sz w:val="32"/>
          <w:szCs w:val="32"/>
        </w:rPr>
        <w:t>2024年“一站式”学生社区提质增效建设月活动的通知》要求，在申报指南范围内组织活动申报，要求主题健康向上，具有先进性、群众性、学术性、趣味性等特点。</w:t>
      </w:r>
    </w:p>
    <w:p w14:paraId="41C65916"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一、党建引领</w:t>
      </w:r>
    </w:p>
    <w:p w14:paraId="715485EB"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加强社区党（团）组织建设（含功能型党团组织），实现党（团）组织对社区楼栋、</w:t>
      </w:r>
      <w:proofErr w:type="gramStart"/>
      <w:r>
        <w:rPr>
          <w:rFonts w:ascii="仿宋" w:eastAsia="仿宋" w:hAnsi="仿宋" w:cs="仿宋" w:hint="eastAsia"/>
          <w:sz w:val="32"/>
          <w:szCs w:val="32"/>
        </w:rPr>
        <w:t>楼层全</w:t>
      </w:r>
      <w:proofErr w:type="gramEnd"/>
      <w:r>
        <w:rPr>
          <w:rFonts w:ascii="仿宋" w:eastAsia="仿宋" w:hAnsi="仿宋" w:cs="仿宋" w:hint="eastAsia"/>
          <w:sz w:val="32"/>
          <w:szCs w:val="32"/>
        </w:rPr>
        <w:t>覆盖；建立健全学生党员教育管理体系，常态化划分设置社区党员责任区、党员先锋岗、党员工作坊等，强化组织育人功能；社区一线单位对学生党员开展教育管理活动；组织理论宣讲会、党史故事分享会、学习宣传党的二十大精神主题展等，在学生社区打造浸润式红色课堂；灵活运用学生社区物理空间建设红色书吧，引导学生品读红色经典；探索学生社区“党建+”育人模式，打造多维度“党建+”特色活动，如党建+文化、党建+服务、</w:t>
      </w:r>
      <w:r>
        <w:rPr>
          <w:rFonts w:ascii="仿宋" w:eastAsia="仿宋" w:hAnsi="仿宋" w:cs="仿宋" w:hint="eastAsia"/>
          <w:sz w:val="32"/>
          <w:szCs w:val="32"/>
        </w:rPr>
        <w:lastRenderedPageBreak/>
        <w:t>党建+科研等，形成“一站式”学生社区党建工作精品培育机制和良好工作成效。</w:t>
      </w:r>
    </w:p>
    <w:p w14:paraId="52A27BE9"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二、队伍入驻</w:t>
      </w:r>
    </w:p>
    <w:p w14:paraId="3E787715"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组织校院两级负责同志深入学生社区，到所联系的党组织（含功能型党组织）参加组织生活会或主题党日活动；组织党政团干部、</w:t>
      </w:r>
      <w:proofErr w:type="gramStart"/>
      <w:r>
        <w:rPr>
          <w:rFonts w:ascii="仿宋" w:eastAsia="仿宋" w:hAnsi="仿宋" w:cs="仿宋" w:hint="eastAsia"/>
          <w:sz w:val="32"/>
          <w:szCs w:val="32"/>
        </w:rPr>
        <w:t>思政教师</w:t>
      </w:r>
      <w:proofErr w:type="gramEnd"/>
      <w:r>
        <w:rPr>
          <w:rFonts w:ascii="仿宋" w:eastAsia="仿宋" w:hAnsi="仿宋" w:cs="仿宋" w:hint="eastAsia"/>
          <w:sz w:val="32"/>
          <w:szCs w:val="32"/>
        </w:rPr>
        <w:t>、辅导员在社区内常态化与学生开展思想交流和互动，指导开展各项</w:t>
      </w:r>
      <w:proofErr w:type="gramStart"/>
      <w:r>
        <w:rPr>
          <w:rFonts w:ascii="仿宋" w:eastAsia="仿宋" w:hAnsi="仿宋" w:cs="仿宋" w:hint="eastAsia"/>
          <w:sz w:val="32"/>
          <w:szCs w:val="32"/>
        </w:rPr>
        <w:t>思政教育</w:t>
      </w:r>
      <w:proofErr w:type="gramEnd"/>
      <w:r>
        <w:rPr>
          <w:rFonts w:ascii="仿宋" w:eastAsia="仿宋" w:hAnsi="仿宋" w:cs="仿宋" w:hint="eastAsia"/>
          <w:sz w:val="32"/>
          <w:szCs w:val="32"/>
        </w:rPr>
        <w:t>活动，参与各类文化艺术体育活动；选拔优秀专任教师在社区指导学生学业发展、科研训练、技能实训、项目实践、学</w:t>
      </w:r>
      <w:proofErr w:type="gramStart"/>
      <w:r>
        <w:rPr>
          <w:rFonts w:ascii="仿宋" w:eastAsia="仿宋" w:hAnsi="仿宋" w:cs="仿宋" w:hint="eastAsia"/>
          <w:sz w:val="32"/>
          <w:szCs w:val="32"/>
        </w:rPr>
        <w:t>涯</w:t>
      </w:r>
      <w:proofErr w:type="gramEnd"/>
      <w:r>
        <w:rPr>
          <w:rFonts w:ascii="仿宋" w:eastAsia="仿宋" w:hAnsi="仿宋" w:cs="仿宋" w:hint="eastAsia"/>
          <w:sz w:val="32"/>
          <w:szCs w:val="32"/>
        </w:rPr>
        <w:t>生涯规划、就业创业等；组织学术名家、行业专家等优秀专业师资，常态化在社区开展主题讲座和沙龙分享，引导学生投身专业发展；邀请校内外专业安全教育队伍走进学生社区，将国家安全教育与通识培养、专业教育结合，常态</w:t>
      </w:r>
      <w:proofErr w:type="gramStart"/>
      <w:r>
        <w:rPr>
          <w:rFonts w:ascii="仿宋" w:eastAsia="仿宋" w:hAnsi="仿宋" w:cs="仿宋" w:hint="eastAsia"/>
          <w:sz w:val="32"/>
          <w:szCs w:val="32"/>
        </w:rPr>
        <w:t>化开展</w:t>
      </w:r>
      <w:proofErr w:type="gramEnd"/>
      <w:r>
        <w:rPr>
          <w:rFonts w:ascii="仿宋" w:eastAsia="仿宋" w:hAnsi="仿宋" w:cs="仿宋" w:hint="eastAsia"/>
          <w:sz w:val="32"/>
          <w:szCs w:val="32"/>
        </w:rPr>
        <w:t>安全教育；建立健全学业帮扶队伍，构建完善的学业支持体系，加大对学业困难学生的帮扶力度；定期开展社区育人队伍教育培训、交流研讨、实践锻炼等，不断提升素质能力和服务水平；选树一批社区育人榜样，打造社区育人品牌。</w:t>
      </w:r>
    </w:p>
    <w:p w14:paraId="2E7D2783"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三、学生参与</w:t>
      </w:r>
    </w:p>
    <w:p w14:paraId="12619FFD"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引导鼓励学生社团或志愿服务组织参与社区治理、服务社区建设、服务学生成长发展；建立健全特色鲜明的社区“德智体美劳”和安全教育体系，依托学生社区各类活动，建设书香社区；完善学生参与社区活动、日常治理的过程性评价</w:t>
      </w:r>
      <w:r>
        <w:rPr>
          <w:rFonts w:ascii="仿宋" w:eastAsia="仿宋" w:hAnsi="仿宋" w:cs="仿宋" w:hint="eastAsia"/>
          <w:sz w:val="32"/>
          <w:szCs w:val="32"/>
        </w:rPr>
        <w:lastRenderedPageBreak/>
        <w:t>办法，将在学生社区日常表现作为综合评价的重要方面；挖掘、培养和选树参与社区治理、朋辈教育的学生典型，发挥榜样示范引领和辐射作用；发挥学生主体作用，健全学生参与“自我管理、自我服务、自我教育、自我监督”的工作体系，形成学生深度参与社区治理的长效机制和典型经验，充分激发学生的主观能动性。</w:t>
      </w:r>
    </w:p>
    <w:p w14:paraId="464366C1"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四、文化建设</w:t>
      </w:r>
    </w:p>
    <w:p w14:paraId="22C9DCA5"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推动学习贯彻习近平新时代中国特色社会主义思想等深度融入社区文化空间；推动主流文化、中华优秀传统文化、学科特色文化、创新创业文化、校园安全文化等融入学生社区文化空间；社区一线单位广泛调动全校文化资源，综合运用各类文化阵地，开展文化主题活动；引导社区学生党（团）组织开展理论</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实践体验、交流研讨等主题活动，筑牢学生理想信念根基；引导学生会、学生社团组织开展学术交流、科技竞赛、艺术展演、劳动实践等文化活动，在学生社区营造浓厚的文化氛围；打造社区文化育人品牌，形成标志性文化项目、高水平文化类课程、原创性文化作品，引领提升社区文化育人成效；</w:t>
      </w:r>
      <w:proofErr w:type="gramStart"/>
      <w:r>
        <w:rPr>
          <w:rFonts w:ascii="仿宋" w:eastAsia="仿宋" w:hAnsi="仿宋" w:cs="仿宋" w:hint="eastAsia"/>
          <w:sz w:val="32"/>
          <w:szCs w:val="32"/>
        </w:rPr>
        <w:t>凝练形成</w:t>
      </w:r>
      <w:proofErr w:type="gramEnd"/>
      <w:r>
        <w:rPr>
          <w:rFonts w:ascii="仿宋" w:eastAsia="仿宋" w:hAnsi="仿宋" w:cs="仿宋" w:hint="eastAsia"/>
          <w:sz w:val="32"/>
          <w:szCs w:val="32"/>
        </w:rPr>
        <w:t>社区特色文化，调动党建、校史、专业等多方资源，沉淀形成符合学校、社区特点的文化氛围。</w:t>
      </w:r>
    </w:p>
    <w:p w14:paraId="35227A50"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五、数字赋能</w:t>
      </w:r>
    </w:p>
    <w:p w14:paraId="06BB16C6"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整合校内外资源，为学生社区配备充足的自助终端设备，</w:t>
      </w:r>
      <w:r>
        <w:rPr>
          <w:rFonts w:ascii="仿宋" w:eastAsia="仿宋" w:hAnsi="仿宋" w:cs="仿宋" w:hint="eastAsia"/>
          <w:sz w:val="32"/>
          <w:szCs w:val="32"/>
        </w:rPr>
        <w:lastRenderedPageBreak/>
        <w:t>为学生提供自主、便利、快捷的学习生活服务设施；围绕学生教育管理服务，强化社区信息化软件建设，发动师生团队，打造面向辅导员和社区学生管理团队使用的社区信息化软件、数字化管理应用、小程序等，助力社区育人；赋能社区内学生教育管理服务，构建学生全周期档案和动态监测报告机制，指导育人力量开展工作，推动社区育人向精准思政、前置管理迭代升级。</w:t>
      </w:r>
    </w:p>
    <w:p w14:paraId="526556E3" w14:textId="77777777" w:rsidR="00325C77"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六、条件保障</w:t>
      </w:r>
    </w:p>
    <w:p w14:paraId="14C31BB5" w14:textId="77777777" w:rsidR="00325C77"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优化学生社区育人队伍结构，明确责任分工和角色定位；丰富学生社区公共空间场景体验，提升公共空间的社交属性，打造师生喜爱的“第三空间”；建立清晰高效的各级组织架构、协同机制，定期会商</w:t>
      </w:r>
      <w:proofErr w:type="gramStart"/>
      <w:r>
        <w:rPr>
          <w:rFonts w:ascii="仿宋" w:eastAsia="仿宋" w:hAnsi="仿宋" w:cs="仿宋" w:hint="eastAsia"/>
          <w:sz w:val="32"/>
          <w:szCs w:val="32"/>
        </w:rPr>
        <w:t>研判解决</w:t>
      </w:r>
      <w:proofErr w:type="gramEnd"/>
      <w:r>
        <w:rPr>
          <w:rFonts w:ascii="仿宋" w:eastAsia="仿宋" w:hAnsi="仿宋" w:cs="仿宋" w:hint="eastAsia"/>
          <w:sz w:val="32"/>
          <w:szCs w:val="32"/>
        </w:rPr>
        <w:t>各类问题；建立健全服务质量监控体系，定期开展满意度调查，不断提升各项教育管理服务质量；总结</w:t>
      </w:r>
      <w:proofErr w:type="gramStart"/>
      <w:r>
        <w:rPr>
          <w:rFonts w:ascii="仿宋" w:eastAsia="仿宋" w:hAnsi="仿宋" w:cs="仿宋" w:hint="eastAsia"/>
          <w:sz w:val="32"/>
          <w:szCs w:val="32"/>
        </w:rPr>
        <w:t>凝练学生</w:t>
      </w:r>
      <w:proofErr w:type="gramEnd"/>
      <w:r>
        <w:rPr>
          <w:rFonts w:ascii="仿宋" w:eastAsia="仿宋" w:hAnsi="仿宋" w:cs="仿宋" w:hint="eastAsia"/>
          <w:sz w:val="32"/>
          <w:szCs w:val="32"/>
        </w:rPr>
        <w:t>社区典型经验做法，在各级各类媒体上进行宣传报道和推广，实现高品质建设、高水准育人，得到业界和相关领域一定认可。</w:t>
      </w:r>
    </w:p>
    <w:sectPr w:rsidR="00325C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F174" w14:textId="77777777" w:rsidR="00C81887" w:rsidRDefault="00C81887">
      <w:r>
        <w:separator/>
      </w:r>
    </w:p>
  </w:endnote>
  <w:endnote w:type="continuationSeparator" w:id="0">
    <w:p w14:paraId="681B0959" w14:textId="77777777" w:rsidR="00C81887" w:rsidRDefault="00C8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28C7" w14:textId="77777777" w:rsidR="00325C77" w:rsidRDefault="00000000">
    <w:pPr>
      <w:pStyle w:val="a5"/>
      <w:ind w:firstLine="361"/>
    </w:pPr>
    <w:r>
      <w:rPr>
        <w:noProof/>
      </w:rPr>
      <mc:AlternateContent>
        <mc:Choice Requires="wps">
          <w:drawing>
            <wp:anchor distT="0" distB="0" distL="114300" distR="114300" simplePos="0" relativeHeight="251659264" behindDoc="0" locked="0" layoutInCell="1" allowOverlap="1" wp14:anchorId="50D1C788" wp14:editId="1AE09BA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10B93" w14:textId="77777777" w:rsidR="00325C77" w:rsidRDefault="00000000">
                          <w:pPr>
                            <w:pStyle w:val="a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D1C78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C10B93" w14:textId="77777777" w:rsidR="00325C77" w:rsidRDefault="00000000">
                    <w:pPr>
                      <w:pStyle w:val="a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7D9A" w14:textId="77777777" w:rsidR="00C81887" w:rsidRDefault="00C81887">
      <w:r>
        <w:separator/>
      </w:r>
    </w:p>
  </w:footnote>
  <w:footnote w:type="continuationSeparator" w:id="0">
    <w:p w14:paraId="3AC29B7F" w14:textId="77777777" w:rsidR="00C81887" w:rsidRDefault="00C8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3YmNhM2M2ZDdmY2E4ODQ5YmY3NWY1Y2I1YzdjMDMifQ=="/>
  </w:docVars>
  <w:rsids>
    <w:rsidRoot w:val="575A071C"/>
    <w:rsid w:val="0003274D"/>
    <w:rsid w:val="00050CCE"/>
    <w:rsid w:val="00054114"/>
    <w:rsid w:val="000615E2"/>
    <w:rsid w:val="00082701"/>
    <w:rsid w:val="000C4F47"/>
    <w:rsid w:val="000F3BCE"/>
    <w:rsid w:val="0015646A"/>
    <w:rsid w:val="00173CC4"/>
    <w:rsid w:val="001A2BF5"/>
    <w:rsid w:val="001E2A10"/>
    <w:rsid w:val="00202C1C"/>
    <w:rsid w:val="0026631C"/>
    <w:rsid w:val="002818E5"/>
    <w:rsid w:val="00284A2E"/>
    <w:rsid w:val="00285812"/>
    <w:rsid w:val="002A3263"/>
    <w:rsid w:val="002A52AC"/>
    <w:rsid w:val="002D7893"/>
    <w:rsid w:val="002E390D"/>
    <w:rsid w:val="00310BAA"/>
    <w:rsid w:val="00311645"/>
    <w:rsid w:val="00325C77"/>
    <w:rsid w:val="00360413"/>
    <w:rsid w:val="003719EA"/>
    <w:rsid w:val="0037651F"/>
    <w:rsid w:val="003844EE"/>
    <w:rsid w:val="003B494D"/>
    <w:rsid w:val="003C5176"/>
    <w:rsid w:val="003E1E57"/>
    <w:rsid w:val="003E1E7D"/>
    <w:rsid w:val="00424F71"/>
    <w:rsid w:val="004A15C2"/>
    <w:rsid w:val="004C3E56"/>
    <w:rsid w:val="004C561D"/>
    <w:rsid w:val="0050195D"/>
    <w:rsid w:val="00507B48"/>
    <w:rsid w:val="00510FBE"/>
    <w:rsid w:val="0052520A"/>
    <w:rsid w:val="00527A07"/>
    <w:rsid w:val="0053200C"/>
    <w:rsid w:val="005364C8"/>
    <w:rsid w:val="00570EA4"/>
    <w:rsid w:val="00583A4B"/>
    <w:rsid w:val="00597F86"/>
    <w:rsid w:val="005A223E"/>
    <w:rsid w:val="005A7BDB"/>
    <w:rsid w:val="005C3F4F"/>
    <w:rsid w:val="005F1F45"/>
    <w:rsid w:val="006072BF"/>
    <w:rsid w:val="0061045A"/>
    <w:rsid w:val="006117C4"/>
    <w:rsid w:val="006133EA"/>
    <w:rsid w:val="0061643F"/>
    <w:rsid w:val="00617671"/>
    <w:rsid w:val="0063203B"/>
    <w:rsid w:val="00643327"/>
    <w:rsid w:val="00664B32"/>
    <w:rsid w:val="00673648"/>
    <w:rsid w:val="006871CA"/>
    <w:rsid w:val="006A1D18"/>
    <w:rsid w:val="006C05CB"/>
    <w:rsid w:val="006F526B"/>
    <w:rsid w:val="00713381"/>
    <w:rsid w:val="007622D6"/>
    <w:rsid w:val="00790D69"/>
    <w:rsid w:val="007A0143"/>
    <w:rsid w:val="007E5044"/>
    <w:rsid w:val="007E686A"/>
    <w:rsid w:val="007F449C"/>
    <w:rsid w:val="0081299E"/>
    <w:rsid w:val="0082393B"/>
    <w:rsid w:val="00823B13"/>
    <w:rsid w:val="0083482F"/>
    <w:rsid w:val="008465EA"/>
    <w:rsid w:val="008466F2"/>
    <w:rsid w:val="00884AAC"/>
    <w:rsid w:val="008857EC"/>
    <w:rsid w:val="00886984"/>
    <w:rsid w:val="008E3FF2"/>
    <w:rsid w:val="008F1DE5"/>
    <w:rsid w:val="00902A6F"/>
    <w:rsid w:val="00914629"/>
    <w:rsid w:val="00916C7E"/>
    <w:rsid w:val="00956A85"/>
    <w:rsid w:val="009952AA"/>
    <w:rsid w:val="00996B1C"/>
    <w:rsid w:val="009970FC"/>
    <w:rsid w:val="009C4956"/>
    <w:rsid w:val="009C5C8E"/>
    <w:rsid w:val="009C63F7"/>
    <w:rsid w:val="009E3ECC"/>
    <w:rsid w:val="00A6633C"/>
    <w:rsid w:val="00A84743"/>
    <w:rsid w:val="00AD558A"/>
    <w:rsid w:val="00AE3655"/>
    <w:rsid w:val="00B71A89"/>
    <w:rsid w:val="00B72DF2"/>
    <w:rsid w:val="00B975B9"/>
    <w:rsid w:val="00BD09DD"/>
    <w:rsid w:val="00BD6F5C"/>
    <w:rsid w:val="00BE66E6"/>
    <w:rsid w:val="00BF4820"/>
    <w:rsid w:val="00C17E0E"/>
    <w:rsid w:val="00C21E61"/>
    <w:rsid w:val="00C22295"/>
    <w:rsid w:val="00C26E0E"/>
    <w:rsid w:val="00C3309D"/>
    <w:rsid w:val="00C5176C"/>
    <w:rsid w:val="00C64C7D"/>
    <w:rsid w:val="00C81887"/>
    <w:rsid w:val="00C913F9"/>
    <w:rsid w:val="00D30E7E"/>
    <w:rsid w:val="00D410A7"/>
    <w:rsid w:val="00D50588"/>
    <w:rsid w:val="00D50F11"/>
    <w:rsid w:val="00D77417"/>
    <w:rsid w:val="00D81056"/>
    <w:rsid w:val="00D8193D"/>
    <w:rsid w:val="00D90950"/>
    <w:rsid w:val="00DE437E"/>
    <w:rsid w:val="00DF6A50"/>
    <w:rsid w:val="00E03F5B"/>
    <w:rsid w:val="00E11761"/>
    <w:rsid w:val="00E60A21"/>
    <w:rsid w:val="00E6184C"/>
    <w:rsid w:val="00E8130A"/>
    <w:rsid w:val="00EC2EAC"/>
    <w:rsid w:val="00ED76D6"/>
    <w:rsid w:val="00EE0B2B"/>
    <w:rsid w:val="00F057FF"/>
    <w:rsid w:val="00F223DC"/>
    <w:rsid w:val="00F50A94"/>
    <w:rsid w:val="00F80705"/>
    <w:rsid w:val="00FA3682"/>
    <w:rsid w:val="00FC4121"/>
    <w:rsid w:val="04377778"/>
    <w:rsid w:val="08802C26"/>
    <w:rsid w:val="093D3223"/>
    <w:rsid w:val="09ED4C49"/>
    <w:rsid w:val="0D117D0E"/>
    <w:rsid w:val="0DBC505E"/>
    <w:rsid w:val="13EE5AF3"/>
    <w:rsid w:val="14917DB0"/>
    <w:rsid w:val="15E47330"/>
    <w:rsid w:val="17E01949"/>
    <w:rsid w:val="18AC23B2"/>
    <w:rsid w:val="1A525767"/>
    <w:rsid w:val="1AC704E3"/>
    <w:rsid w:val="1C7817AF"/>
    <w:rsid w:val="20484530"/>
    <w:rsid w:val="22F831C2"/>
    <w:rsid w:val="28F6025D"/>
    <w:rsid w:val="29A053DC"/>
    <w:rsid w:val="29D93B3E"/>
    <w:rsid w:val="2C315FBD"/>
    <w:rsid w:val="37180CA8"/>
    <w:rsid w:val="372633C5"/>
    <w:rsid w:val="38B37B42"/>
    <w:rsid w:val="4153125A"/>
    <w:rsid w:val="44A1052F"/>
    <w:rsid w:val="4B7C13AE"/>
    <w:rsid w:val="4D7366E0"/>
    <w:rsid w:val="4F8D03CB"/>
    <w:rsid w:val="52982FB9"/>
    <w:rsid w:val="53C03E02"/>
    <w:rsid w:val="558772CD"/>
    <w:rsid w:val="575A071C"/>
    <w:rsid w:val="592C22E4"/>
    <w:rsid w:val="5AFC1BC3"/>
    <w:rsid w:val="5D46056D"/>
    <w:rsid w:val="612260FC"/>
    <w:rsid w:val="651E78CD"/>
    <w:rsid w:val="67825B46"/>
    <w:rsid w:val="69FF7CC2"/>
    <w:rsid w:val="720C498A"/>
    <w:rsid w:val="7243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F4092"/>
  <w15:docId w15:val="{AD18ED85-5A32-4374-BF07-AC3EB00C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rPr>
      <w:sz w:val="18"/>
      <w:szCs w:val="18"/>
    </w:rPr>
  </w:style>
  <w:style w:type="paragraph" w:styleId="a5">
    <w:name w:val="footer"/>
    <w:basedOn w:val="a"/>
    <w:autoRedefine/>
    <w:pPr>
      <w:tabs>
        <w:tab w:val="center" w:pos="4153"/>
        <w:tab w:val="right" w:pos="8306"/>
      </w:tabs>
      <w:snapToGrid w:val="0"/>
      <w:jc w:val="left"/>
    </w:pPr>
    <w:rPr>
      <w:sz w:val="18"/>
    </w:rPr>
  </w:style>
  <w:style w:type="paragraph" w:styleId="a6">
    <w:name w:val="header"/>
    <w:basedOn w:val="a"/>
    <w:autoRedefin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autoRedefine/>
    <w:uiPriority w:val="99"/>
    <w:pPr>
      <w:widowControl/>
    </w:pPr>
    <w:rPr>
      <w:kern w:val="0"/>
      <w:szCs w:val="21"/>
    </w:rPr>
  </w:style>
  <w:style w:type="character" w:customStyle="1" w:styleId="a4">
    <w:name w:val="批注框文本 字符"/>
    <w:basedOn w:val="a0"/>
    <w:link w:val="a3"/>
    <w:rPr>
      <w:rFonts w:ascii="Calibri" w:eastAsia="宋体" w:hAnsi="Calibri" w:cs="Times New Roman"/>
      <w:kern w:val="2"/>
      <w:sz w:val="18"/>
      <w:szCs w:val="18"/>
    </w:rPr>
  </w:style>
  <w:style w:type="paragraph" w:customStyle="1" w:styleId="1">
    <w:name w:val="修订1"/>
    <w:hidden/>
    <w:uiPriority w:val="99"/>
    <w:unhideWhenUsed/>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帝 张</cp:lastModifiedBy>
  <cp:revision>4</cp:revision>
  <cp:lastPrinted>2024-11-12T06:07:00Z</cp:lastPrinted>
  <dcterms:created xsi:type="dcterms:W3CDTF">2024-11-12T06:08:00Z</dcterms:created>
  <dcterms:modified xsi:type="dcterms:W3CDTF">2024-11-12T07:41:00Z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8E17D007A0A143D2A6E6CD53B26C7ADA_11</vt:lpwstr>
  </property>
</Properties>
</file>